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4A" w:rsidRDefault="008E21E3" w:rsidP="008421E8">
      <w:pPr>
        <w:pStyle w:val="Nagwek2"/>
      </w:pPr>
      <w:r w:rsidRPr="008E21E3">
        <w:t>Wypłaty refundacji składek na ubezpieczenia społeczne dla osób niepełn</w:t>
      </w:r>
      <w:bookmarkStart w:id="0" w:name="_GoBack"/>
      <w:bookmarkEnd w:id="0"/>
      <w:r w:rsidRPr="008E21E3">
        <w:t>osprawnych wykonujących działal</w:t>
      </w:r>
      <w:r w:rsidR="00B175AF">
        <w:t>ność gospodarczą w okresie 01.</w:t>
      </w:r>
      <w:r w:rsidR="00E62966">
        <w:t>1</w:t>
      </w:r>
      <w:r w:rsidR="00306C24">
        <w:t>1</w:t>
      </w:r>
      <w:r w:rsidR="00B175AF">
        <w:t>.201</w:t>
      </w:r>
      <w:r w:rsidR="00E008E3">
        <w:t>8</w:t>
      </w:r>
      <w:r w:rsidR="00B175AF">
        <w:t xml:space="preserve"> r. – </w:t>
      </w:r>
      <w:r w:rsidR="000C1AFC">
        <w:t>3</w:t>
      </w:r>
      <w:r w:rsidR="00306C24">
        <w:t>0</w:t>
      </w:r>
      <w:r w:rsidR="000C1AFC">
        <w:t>.</w:t>
      </w:r>
      <w:r w:rsidR="00E62966">
        <w:t>1</w:t>
      </w:r>
      <w:r w:rsidR="00306C24">
        <w:t>1</w:t>
      </w:r>
      <w:r w:rsidR="00113C7B">
        <w:t>.</w:t>
      </w:r>
      <w:r w:rsidRPr="008E21E3">
        <w:t>201</w:t>
      </w:r>
      <w:r w:rsidR="00E008E3">
        <w:t>8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1377"/>
        <w:gridCol w:w="1582"/>
        <w:gridCol w:w="1417"/>
        <w:gridCol w:w="967"/>
        <w:gridCol w:w="1163"/>
        <w:gridCol w:w="967"/>
        <w:gridCol w:w="1599"/>
        <w:gridCol w:w="967"/>
      </w:tblGrid>
      <w:tr w:rsidR="00CE68C4" w:rsidRPr="00AF3553" w:rsidTr="00CE68C4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2010-10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323,95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-161,97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161,98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2012-02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349,33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-174,67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174,66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2012-03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349,33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-174,67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174,66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2012-04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349,33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-174,67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174,66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2012-05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349,33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-174,67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174,66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2012-06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349,33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-174,67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174,66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2012-08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349,33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-174,67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174,66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2012-09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349,33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-174,67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174,66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2012-12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349,33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367,85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2013-02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367,85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367,85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2013-05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367,85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2013-06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367,85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2013-07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367,85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367,85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367,85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272,92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702,08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429,16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429,16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-371,12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247,42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-371,12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247,42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-371,12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247,42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lastRenderedPageBreak/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-371,12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168,86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416,28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131,70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83,80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834,04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432,98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-371,12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247,42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-371,12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247,42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432,98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-371,12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247,42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-98,05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555,66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-392,23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261,48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139,18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798,19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-126,53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671,66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-392,23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316,31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577,79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-130,74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522,97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849,82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52,30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706,01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3 377,50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683,22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4 060,72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-401,74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468,69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401,74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1 071,30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-401,74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468,69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lastRenderedPageBreak/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-401,74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468,69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-401,74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468,69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3 459,40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-401,74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3 258,53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211,17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158,11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1 073,18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14,95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718,85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15,04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718,94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1 407,80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C24">
              <w:rPr>
                <w:rFonts w:ascii="Arial" w:hAnsi="Arial" w:cs="Arial"/>
                <w:color w:val="000000" w:themeColor="text1"/>
                <w:sz w:val="16"/>
                <w:szCs w:val="16"/>
              </w:rPr>
              <w:t>-422,34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226,23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1 211,69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21,87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725,77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15,06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718,96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994,98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612,07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2 310,95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226,23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930,13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478,73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1 604,97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1 675,74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-107,55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2 272,09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1 079,33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1 305,56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3 636,84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844,68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21,45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4 502,97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2018-01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3 198,77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1 082,80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23,98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4 305,55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2018-02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4 157,23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1 867,38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47,56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6 072,17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2018-03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733,62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2 773,82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407,54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3 914,98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2018-04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733,62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4 129,25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802,29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5 665,16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2018-05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2 200,86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4 801,64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1 365,82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8 368,32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2018-06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6 653,73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10 625,92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2 286,56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19 566,21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2018-07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7 007,02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16 557,09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5 496,94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29 061,05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lastRenderedPageBreak/>
              <w:t>2018-08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22 106,85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77 866,10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26 819,39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126 792,34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2018-09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533 730,79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2 120 597,51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778 295,06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5 354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3 815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3 432 623,36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9 928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2018-10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731 941,41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2 534 611,68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729 607,99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1 039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6 245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3 547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3 996 161,08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C24">
              <w:rPr>
                <w:rFonts w:ascii="Arial" w:hAnsi="Arial" w:cs="Arial"/>
                <w:sz w:val="16"/>
                <w:szCs w:val="16"/>
              </w:rPr>
              <w:t>10 831</w:t>
            </w:r>
          </w:p>
        </w:tc>
      </w:tr>
      <w:tr w:rsidR="00306C24" w:rsidRPr="00AF3553" w:rsidTr="00CE68C4">
        <w:trPr>
          <w:trHeight w:val="49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C24" w:rsidRPr="00306C24" w:rsidRDefault="00306C24" w:rsidP="00306C2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306C24">
              <w:rPr>
                <w:rFonts w:ascii="Arial CE" w:hAnsi="Arial CE" w:cs="Arial CE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306C24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1 355 065,08 zł 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306C24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4 781 264,88 zł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306C24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1 544 777,25 zł 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C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7 681 107,21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6C24" w:rsidRPr="00306C24" w:rsidRDefault="00306C24" w:rsidP="00306C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E008E3" w:rsidRPr="00E008E3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0E55B9">
        <w:rPr>
          <w:rFonts w:ascii="Arial CE" w:eastAsia="Times New Roman" w:hAnsi="Arial CE" w:cs="Arial CE"/>
          <w:sz w:val="18"/>
          <w:szCs w:val="18"/>
          <w:lang w:eastAsia="pl-PL"/>
        </w:rPr>
        <w:t>ze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 xml:space="preserve">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0C1AFC">
        <w:rPr>
          <w:rFonts w:ascii="Arial CE" w:eastAsia="Times New Roman" w:hAnsi="Arial CE" w:cs="Arial CE"/>
          <w:sz w:val="18"/>
          <w:szCs w:val="18"/>
          <w:lang w:eastAsia="pl-PL"/>
        </w:rPr>
        <w:t>3</w:t>
      </w:r>
      <w:r w:rsidR="00306C24">
        <w:rPr>
          <w:rFonts w:ascii="Arial CE" w:eastAsia="Times New Roman" w:hAnsi="Arial CE" w:cs="Arial CE"/>
          <w:sz w:val="18"/>
          <w:szCs w:val="18"/>
          <w:lang w:eastAsia="pl-PL"/>
        </w:rPr>
        <w:t>0</w:t>
      </w:r>
      <w:r w:rsidR="000C1AFC">
        <w:rPr>
          <w:rFonts w:ascii="Arial CE" w:eastAsia="Times New Roman" w:hAnsi="Arial CE" w:cs="Arial CE"/>
          <w:sz w:val="18"/>
          <w:szCs w:val="18"/>
          <w:lang w:eastAsia="pl-PL"/>
        </w:rPr>
        <w:t>-</w:t>
      </w:r>
      <w:r w:rsidR="00E62966">
        <w:rPr>
          <w:rFonts w:ascii="Arial CE" w:eastAsia="Times New Roman" w:hAnsi="Arial CE" w:cs="Arial CE"/>
          <w:sz w:val="18"/>
          <w:szCs w:val="18"/>
          <w:lang w:eastAsia="pl-PL"/>
        </w:rPr>
        <w:t>1</w:t>
      </w:r>
      <w:r w:rsidR="00306C24">
        <w:rPr>
          <w:rFonts w:ascii="Arial CE" w:eastAsia="Times New Roman" w:hAnsi="Arial CE" w:cs="Arial CE"/>
          <w:sz w:val="18"/>
          <w:szCs w:val="18"/>
          <w:lang w:eastAsia="pl-PL"/>
        </w:rPr>
        <w:t>1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E62966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306C24">
        <w:rPr>
          <w:rFonts w:ascii="Arial CE" w:eastAsia="Times New Roman" w:hAnsi="Arial CE" w:cs="Arial CE"/>
          <w:sz w:val="18"/>
          <w:szCs w:val="18"/>
          <w:lang w:eastAsia="pl-PL"/>
        </w:rPr>
        <w:t>listopadzie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768"/>
    <w:rsid w:val="000C1AFC"/>
    <w:rsid w:val="000E55B9"/>
    <w:rsid w:val="000E58FF"/>
    <w:rsid w:val="00113C7B"/>
    <w:rsid w:val="00123CAE"/>
    <w:rsid w:val="001D559B"/>
    <w:rsid w:val="002A5C35"/>
    <w:rsid w:val="002D441F"/>
    <w:rsid w:val="00306C24"/>
    <w:rsid w:val="0033225C"/>
    <w:rsid w:val="00375206"/>
    <w:rsid w:val="004156D2"/>
    <w:rsid w:val="004F1C75"/>
    <w:rsid w:val="00596695"/>
    <w:rsid w:val="00597768"/>
    <w:rsid w:val="005B6997"/>
    <w:rsid w:val="00611516"/>
    <w:rsid w:val="006715FC"/>
    <w:rsid w:val="0068463A"/>
    <w:rsid w:val="0072284A"/>
    <w:rsid w:val="008301F3"/>
    <w:rsid w:val="008421E8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CE68C4"/>
    <w:rsid w:val="00D17344"/>
    <w:rsid w:val="00D3380F"/>
    <w:rsid w:val="00E008E3"/>
    <w:rsid w:val="00E62966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21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4</cp:revision>
  <dcterms:created xsi:type="dcterms:W3CDTF">2019-01-07T11:52:00Z</dcterms:created>
  <dcterms:modified xsi:type="dcterms:W3CDTF">2019-01-25T10:42:00Z</dcterms:modified>
</cp:coreProperties>
</file>